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DE061D" w:rsidRPr="00FA2BF0" w:rsidTr="00526D46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61D" w:rsidRPr="00FA2BF0" w:rsidRDefault="00DE061D" w:rsidP="00526D46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DE061D" w:rsidRPr="00FA2BF0" w:rsidRDefault="00DE061D" w:rsidP="00526D46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DE061D" w:rsidRPr="00FA2BF0" w:rsidRDefault="00DE061D" w:rsidP="00526D46">
            <w:pPr>
              <w:jc w:val="center"/>
              <w:rPr>
                <w:b/>
                <w:color w:val="1F497D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61D" w:rsidRPr="00FA2BF0" w:rsidRDefault="00DE061D" w:rsidP="00526D46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FA2BF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48257" wp14:editId="014907DF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61D" w:rsidRPr="00FA2BF0" w:rsidRDefault="00DE061D" w:rsidP="00526D46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  <w:p w:rsidR="00DE061D" w:rsidRPr="00FA2BF0" w:rsidRDefault="00DE061D" w:rsidP="00526D46">
            <w:pPr>
              <w:jc w:val="center"/>
              <w:rPr>
                <w:sz w:val="28"/>
                <w:szCs w:val="28"/>
                <w:lang w:val="ky-KG"/>
              </w:rPr>
            </w:pPr>
          </w:p>
          <w:p w:rsidR="00DE061D" w:rsidRPr="00FA2BF0" w:rsidRDefault="00DE061D" w:rsidP="00526D46">
            <w:pPr>
              <w:jc w:val="center"/>
              <w:rPr>
                <w:sz w:val="28"/>
                <w:szCs w:val="28"/>
                <w:lang w:val="ky-KG"/>
              </w:rPr>
            </w:pPr>
          </w:p>
          <w:p w:rsidR="00DE061D" w:rsidRPr="00FA2BF0" w:rsidRDefault="00DE061D" w:rsidP="00526D46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E061D" w:rsidRPr="00FA2BF0" w:rsidRDefault="00DE061D" w:rsidP="00526D46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DE061D" w:rsidRPr="00FA2BF0" w:rsidRDefault="00DE061D" w:rsidP="00526D46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DE061D" w:rsidRPr="00FA2BF0" w:rsidRDefault="00DE061D" w:rsidP="00526D46">
            <w:pPr>
              <w:ind w:right="34"/>
              <w:jc w:val="center"/>
              <w:rPr>
                <w:b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DE061D" w:rsidRPr="00FA2BF0" w:rsidTr="00526D46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E061D" w:rsidRPr="00FA2BF0" w:rsidRDefault="00DE061D" w:rsidP="00526D46">
            <w:pPr>
              <w:jc w:val="center"/>
              <w:rPr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E061D" w:rsidRPr="00FA2BF0" w:rsidRDefault="00DE061D" w:rsidP="00526D46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E061D" w:rsidRPr="00FA2BF0" w:rsidRDefault="00DE061D" w:rsidP="00526D46">
            <w:pPr>
              <w:jc w:val="center"/>
              <w:rPr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DE061D" w:rsidRPr="00FA2BF0" w:rsidRDefault="00DE061D" w:rsidP="00DE061D">
      <w:pPr>
        <w:pStyle w:val="a3"/>
        <w:spacing w:after="0"/>
        <w:jc w:val="center"/>
        <w:outlineLvl w:val="0"/>
        <w:rPr>
          <w:b/>
          <w:bCs/>
        </w:rPr>
      </w:pPr>
    </w:p>
    <w:p w:rsidR="00DE061D" w:rsidRPr="00FA2BF0" w:rsidRDefault="00DE061D" w:rsidP="00DE061D">
      <w:pPr>
        <w:pStyle w:val="a3"/>
        <w:spacing w:after="0"/>
        <w:jc w:val="center"/>
        <w:outlineLvl w:val="0"/>
        <w:rPr>
          <w:b/>
          <w:bCs/>
          <w:sz w:val="20"/>
          <w:szCs w:val="20"/>
        </w:rPr>
      </w:pPr>
      <w:r w:rsidRPr="00FA2BF0">
        <w:rPr>
          <w:b/>
          <w:bCs/>
          <w:sz w:val="20"/>
          <w:szCs w:val="20"/>
        </w:rPr>
        <w:t>ПРЕСС-РЕЛИЗ</w:t>
      </w:r>
    </w:p>
    <w:p w:rsidR="00DE061D" w:rsidRPr="00FA2BF0" w:rsidRDefault="00DE061D" w:rsidP="00DE061D">
      <w:pPr>
        <w:pStyle w:val="a3"/>
        <w:spacing w:after="0"/>
        <w:jc w:val="center"/>
        <w:rPr>
          <w:rStyle w:val="a5"/>
          <w:sz w:val="20"/>
          <w:szCs w:val="20"/>
          <w:lang w:val="ky-KG"/>
        </w:rPr>
      </w:pPr>
      <w:r w:rsidRPr="00FA2BF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03</w:t>
      </w:r>
      <w:r w:rsidRPr="00FA2BF0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FA2BF0">
        <w:rPr>
          <w:sz w:val="20"/>
          <w:szCs w:val="20"/>
        </w:rPr>
        <w:t>.2018</w:t>
      </w:r>
      <w:r w:rsidRPr="00FA2BF0">
        <w:rPr>
          <w:sz w:val="20"/>
          <w:szCs w:val="20"/>
          <w:lang w:val="ky-KG"/>
        </w:rPr>
        <w:t>г.</w:t>
      </w:r>
    </w:p>
    <w:p w:rsidR="00DE061D" w:rsidRPr="00FA2BF0" w:rsidRDefault="00DE061D" w:rsidP="00DE061D">
      <w:pPr>
        <w:pStyle w:val="a3"/>
        <w:tabs>
          <w:tab w:val="left" w:pos="9355"/>
        </w:tabs>
        <w:spacing w:after="0"/>
        <w:jc w:val="both"/>
        <w:rPr>
          <w:sz w:val="20"/>
          <w:szCs w:val="20"/>
        </w:rPr>
      </w:pPr>
      <w:r w:rsidRPr="00FA2BF0">
        <w:rPr>
          <w:sz w:val="20"/>
          <w:szCs w:val="20"/>
        </w:rPr>
        <w:t>Тел.</w:t>
      </w:r>
      <w:r w:rsidRPr="00FA2BF0">
        <w:rPr>
          <w:sz w:val="20"/>
          <w:szCs w:val="20"/>
          <w:lang w:val="ky-KG"/>
        </w:rPr>
        <w:t xml:space="preserve">:  </w:t>
      </w:r>
      <w:r w:rsidRPr="00FA2BF0">
        <w:rPr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5" w:history="1">
        <w:r w:rsidRPr="00FA2BF0">
          <w:rPr>
            <w:rStyle w:val="a5"/>
            <w:sz w:val="20"/>
            <w:szCs w:val="20"/>
            <w:lang w:val="en-US"/>
          </w:rPr>
          <w:t>www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genstaff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gov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</w:rPr>
        <w:tab/>
      </w:r>
      <w:r w:rsidRPr="00FA2BF0">
        <w:rPr>
          <w:sz w:val="20"/>
          <w:szCs w:val="20"/>
        </w:rPr>
        <w:tab/>
      </w:r>
      <w:r w:rsidRPr="00FA2BF0">
        <w:rPr>
          <w:sz w:val="20"/>
          <w:szCs w:val="20"/>
        </w:rPr>
        <w:tab/>
      </w:r>
      <w:hyperlink r:id="rId6" w:history="1">
        <w:r w:rsidRPr="00FA2BF0">
          <w:rPr>
            <w:rStyle w:val="a5"/>
            <w:sz w:val="20"/>
            <w:szCs w:val="20"/>
            <w:lang w:val="en-US"/>
          </w:rPr>
          <w:t>www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mil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</w:p>
    <w:p w:rsidR="00DE061D" w:rsidRPr="00FA2BF0" w:rsidRDefault="00DE061D" w:rsidP="00DE061D">
      <w:pPr>
        <w:jc w:val="center"/>
        <w:rPr>
          <w:rStyle w:val="a5"/>
          <w:sz w:val="20"/>
          <w:szCs w:val="20"/>
        </w:rPr>
      </w:pPr>
      <w:r w:rsidRPr="00FA2BF0">
        <w:rPr>
          <w:sz w:val="20"/>
          <w:szCs w:val="20"/>
        </w:rPr>
        <w:t>Факс: 62-06-7</w:t>
      </w:r>
      <w:r w:rsidRPr="00FA2BF0">
        <w:rPr>
          <w:sz w:val="20"/>
          <w:szCs w:val="20"/>
          <w:lang w:val="ky-KG"/>
        </w:rPr>
        <w:t>2</w:t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  <w:t xml:space="preserve">        </w:t>
      </w:r>
      <w:hyperlink r:id="rId7" w:history="1">
        <w:r w:rsidRPr="00FA2BF0">
          <w:rPr>
            <w:rStyle w:val="a5"/>
            <w:sz w:val="20"/>
            <w:szCs w:val="20"/>
            <w:lang w:val="en-US"/>
          </w:rPr>
          <w:t>press</w:t>
        </w:r>
        <w:r w:rsidRPr="00FA2BF0">
          <w:rPr>
            <w:rStyle w:val="a5"/>
            <w:sz w:val="20"/>
            <w:szCs w:val="20"/>
          </w:rPr>
          <w:t>@</w:t>
        </w:r>
        <w:proofErr w:type="spellStart"/>
        <w:r w:rsidRPr="00FA2BF0">
          <w:rPr>
            <w:rStyle w:val="a5"/>
            <w:sz w:val="20"/>
            <w:szCs w:val="20"/>
            <w:lang w:val="en-US"/>
          </w:rPr>
          <w:t>genstaff</w:t>
        </w:r>
        <w:proofErr w:type="spellEnd"/>
        <w:r w:rsidRPr="00FA2BF0">
          <w:rPr>
            <w:rStyle w:val="a5"/>
            <w:sz w:val="20"/>
            <w:szCs w:val="20"/>
          </w:rPr>
          <w:t>.</w:t>
        </w:r>
        <w:proofErr w:type="spellStart"/>
        <w:r w:rsidRPr="00FA2BF0">
          <w:rPr>
            <w:rStyle w:val="a5"/>
            <w:sz w:val="20"/>
            <w:szCs w:val="20"/>
            <w:lang w:val="en-US"/>
          </w:rPr>
          <w:t>gov</w:t>
        </w:r>
        <w:proofErr w:type="spellEnd"/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</w:p>
    <w:p w:rsidR="00DE061D" w:rsidRDefault="00DE061D" w:rsidP="00DE061D">
      <w:pPr>
        <w:rPr>
          <w:sz w:val="28"/>
          <w:szCs w:val="28"/>
        </w:rPr>
      </w:pPr>
    </w:p>
    <w:p w:rsidR="00DE061D" w:rsidRDefault="00DE061D" w:rsidP="00DE061D">
      <w:pPr>
        <w:jc w:val="center"/>
        <w:rPr>
          <w:b/>
          <w:sz w:val="28"/>
          <w:szCs w:val="28"/>
        </w:rPr>
      </w:pPr>
    </w:p>
    <w:p w:rsidR="00AE58C3" w:rsidRDefault="00AE58C3" w:rsidP="00AE58C3">
      <w:pPr>
        <w:jc w:val="center"/>
        <w:rPr>
          <w:b/>
          <w:sz w:val="32"/>
          <w:szCs w:val="32"/>
        </w:rPr>
      </w:pPr>
      <w:r w:rsidRPr="00220027">
        <w:rPr>
          <w:b/>
          <w:sz w:val="32"/>
          <w:szCs w:val="32"/>
        </w:rPr>
        <w:t xml:space="preserve">В Вооруженных Силах Кыргызской Республики </w:t>
      </w:r>
    </w:p>
    <w:p w:rsidR="00AE58C3" w:rsidRPr="00220027" w:rsidRDefault="00AE58C3" w:rsidP="00AE5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начался </w:t>
      </w:r>
      <w:r w:rsidRPr="00220027">
        <w:rPr>
          <w:b/>
          <w:sz w:val="32"/>
          <w:szCs w:val="32"/>
        </w:rPr>
        <w:t>новый учебный год</w:t>
      </w:r>
    </w:p>
    <w:p w:rsidR="00DE061D" w:rsidRPr="00077A40" w:rsidRDefault="00DE061D" w:rsidP="00DE061D">
      <w:pPr>
        <w:jc w:val="both"/>
        <w:rPr>
          <w:sz w:val="28"/>
          <w:szCs w:val="28"/>
        </w:rPr>
      </w:pPr>
    </w:p>
    <w:p w:rsidR="00DE061D" w:rsidRPr="00077A40" w:rsidRDefault="00DE061D" w:rsidP="00DE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1</w:t>
      </w:r>
      <w:r w:rsidRPr="00077A4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в</w:t>
      </w:r>
      <w:r w:rsidRPr="00077A40">
        <w:rPr>
          <w:sz w:val="28"/>
          <w:szCs w:val="28"/>
        </w:rPr>
        <w:t xml:space="preserve"> соединениях, частях и учреждениях </w:t>
      </w:r>
      <w:r>
        <w:rPr>
          <w:sz w:val="28"/>
          <w:szCs w:val="28"/>
          <w:lang w:val="ky-KG"/>
        </w:rPr>
        <w:t xml:space="preserve">Вооруженных Сил Кыргызской Республики </w:t>
      </w:r>
      <w:r w:rsidRPr="00077A40">
        <w:rPr>
          <w:sz w:val="28"/>
          <w:szCs w:val="28"/>
        </w:rPr>
        <w:t xml:space="preserve">начался новый учебный год. </w:t>
      </w:r>
      <w:r>
        <w:rPr>
          <w:sz w:val="28"/>
          <w:szCs w:val="28"/>
        </w:rPr>
        <w:tab/>
      </w:r>
      <w:r w:rsidRPr="00077A40">
        <w:rPr>
          <w:sz w:val="28"/>
          <w:szCs w:val="28"/>
        </w:rPr>
        <w:t>Согласно План</w:t>
      </w:r>
      <w:r>
        <w:rPr>
          <w:sz w:val="28"/>
          <w:szCs w:val="28"/>
        </w:rPr>
        <w:t>а</w:t>
      </w:r>
      <w:r w:rsidRPr="00077A40">
        <w:rPr>
          <w:sz w:val="28"/>
          <w:szCs w:val="28"/>
        </w:rPr>
        <w:t xml:space="preserve"> подготовки органов управления и войск в период с </w:t>
      </w:r>
      <w:r>
        <w:rPr>
          <w:sz w:val="28"/>
          <w:szCs w:val="28"/>
        </w:rPr>
        <w:t>3</w:t>
      </w:r>
      <w:r w:rsidRPr="00077A40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Pr="00077A4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077A40">
        <w:rPr>
          <w:sz w:val="28"/>
          <w:szCs w:val="28"/>
        </w:rPr>
        <w:t xml:space="preserve"> года в войсках проводятся тактико-строевые занятия по боевой и мобилизационной готовности. </w:t>
      </w:r>
    </w:p>
    <w:p w:rsidR="00914EE0" w:rsidRDefault="00DE061D" w:rsidP="00914EE0">
      <w:pPr>
        <w:ind w:firstLine="708"/>
        <w:jc w:val="both"/>
        <w:rPr>
          <w:sz w:val="28"/>
          <w:szCs w:val="28"/>
        </w:rPr>
      </w:pPr>
      <w:r w:rsidRPr="00077A40">
        <w:rPr>
          <w:sz w:val="28"/>
          <w:szCs w:val="28"/>
        </w:rPr>
        <w:t>В первый день</w:t>
      </w:r>
      <w:r w:rsidR="00AE58C3">
        <w:rPr>
          <w:sz w:val="28"/>
          <w:szCs w:val="28"/>
        </w:rPr>
        <w:t>, 3 декабря,</w:t>
      </w:r>
      <w:r w:rsidRPr="00077A40">
        <w:rPr>
          <w:sz w:val="28"/>
          <w:szCs w:val="28"/>
        </w:rPr>
        <w:t xml:space="preserve"> в соединениях</w:t>
      </w:r>
      <w:r w:rsidR="00E57F70">
        <w:rPr>
          <w:sz w:val="28"/>
          <w:szCs w:val="28"/>
        </w:rPr>
        <w:t>,</w:t>
      </w:r>
      <w:r w:rsidRPr="00077A40">
        <w:rPr>
          <w:sz w:val="28"/>
          <w:szCs w:val="28"/>
        </w:rPr>
        <w:t xml:space="preserve"> </w:t>
      </w:r>
      <w:proofErr w:type="gramStart"/>
      <w:r w:rsidRPr="00077A40">
        <w:rPr>
          <w:sz w:val="28"/>
          <w:szCs w:val="28"/>
        </w:rPr>
        <w:t xml:space="preserve">частях </w:t>
      </w:r>
      <w:r w:rsidR="00E57F70">
        <w:rPr>
          <w:sz w:val="28"/>
          <w:szCs w:val="28"/>
        </w:rPr>
        <w:t xml:space="preserve"> и</w:t>
      </w:r>
      <w:proofErr w:type="gramEnd"/>
      <w:r w:rsidR="00E57F70">
        <w:rPr>
          <w:sz w:val="28"/>
          <w:szCs w:val="28"/>
        </w:rPr>
        <w:t xml:space="preserve"> учреждениях </w:t>
      </w:r>
      <w:r w:rsidR="00AE58C3" w:rsidRPr="00220027">
        <w:rPr>
          <w:sz w:val="28"/>
          <w:szCs w:val="28"/>
        </w:rPr>
        <w:t xml:space="preserve">Генерального штаба Вооруженных Сил, Государственного комитета по делам обороны, </w:t>
      </w:r>
      <w:r w:rsidR="00AE58C3">
        <w:rPr>
          <w:sz w:val="28"/>
          <w:szCs w:val="28"/>
        </w:rPr>
        <w:t xml:space="preserve">Сухопутных войск, Сил воздушной обороны, </w:t>
      </w:r>
      <w:r w:rsidR="00AE58C3" w:rsidRPr="00220027">
        <w:rPr>
          <w:sz w:val="28"/>
          <w:szCs w:val="28"/>
        </w:rPr>
        <w:t>Национальной гвардии</w:t>
      </w:r>
      <w:r w:rsidR="00AE58C3">
        <w:rPr>
          <w:sz w:val="28"/>
          <w:szCs w:val="28"/>
        </w:rPr>
        <w:t xml:space="preserve"> и</w:t>
      </w:r>
      <w:r w:rsidR="00AE58C3" w:rsidRPr="00220027">
        <w:rPr>
          <w:sz w:val="28"/>
          <w:szCs w:val="28"/>
        </w:rPr>
        <w:t xml:space="preserve"> Государственной пограничной службы </w:t>
      </w:r>
      <w:r w:rsidR="00AE58C3">
        <w:rPr>
          <w:sz w:val="28"/>
          <w:szCs w:val="28"/>
        </w:rPr>
        <w:t>КР</w:t>
      </w:r>
      <w:r w:rsidR="00AE58C3" w:rsidRPr="00077A40">
        <w:rPr>
          <w:sz w:val="28"/>
          <w:szCs w:val="28"/>
        </w:rPr>
        <w:t xml:space="preserve"> </w:t>
      </w:r>
      <w:r w:rsidRPr="00077A40">
        <w:rPr>
          <w:sz w:val="28"/>
          <w:szCs w:val="28"/>
        </w:rPr>
        <w:t>прошли митинги, посвященные началу нового учебного года</w:t>
      </w:r>
      <w:r w:rsidR="00914EE0">
        <w:rPr>
          <w:sz w:val="28"/>
          <w:szCs w:val="28"/>
        </w:rPr>
        <w:t xml:space="preserve"> и занятия</w:t>
      </w:r>
      <w:r w:rsidR="00914EE0" w:rsidRPr="00220027">
        <w:rPr>
          <w:sz w:val="28"/>
          <w:szCs w:val="28"/>
        </w:rPr>
        <w:t xml:space="preserve"> в системе общественно-государственной подготовки. </w:t>
      </w:r>
    </w:p>
    <w:p w:rsidR="00914EE0" w:rsidRDefault="00914EE0" w:rsidP="00DE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занятий в</w:t>
      </w:r>
      <w:r w:rsidR="00DE061D" w:rsidRPr="00077A40">
        <w:rPr>
          <w:sz w:val="28"/>
          <w:szCs w:val="28"/>
        </w:rPr>
        <w:t>оеннослужащие ознакомились с текущей военно-политической обстановкой в Центрально-</w:t>
      </w:r>
      <w:r w:rsidR="00DE061D">
        <w:rPr>
          <w:sz w:val="28"/>
          <w:szCs w:val="28"/>
        </w:rPr>
        <w:t>А</w:t>
      </w:r>
      <w:r w:rsidR="00DE061D" w:rsidRPr="00077A40">
        <w:rPr>
          <w:sz w:val="28"/>
          <w:szCs w:val="28"/>
        </w:rPr>
        <w:t xml:space="preserve">зиатском регионе, с итогами социально-экономического и общественного развития Кыргызстана. </w:t>
      </w:r>
    </w:p>
    <w:p w:rsidR="00DE061D" w:rsidRPr="00914EE0" w:rsidRDefault="00914EE0" w:rsidP="00DE061D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Также в этот период </w:t>
      </w:r>
      <w:r w:rsidR="00DE061D" w:rsidRPr="00077A40">
        <w:rPr>
          <w:sz w:val="28"/>
          <w:szCs w:val="28"/>
        </w:rPr>
        <w:t>будут отработаны вопросы мобилизационной готовности</w:t>
      </w:r>
      <w:r>
        <w:rPr>
          <w:sz w:val="28"/>
          <w:szCs w:val="28"/>
        </w:rPr>
        <w:t xml:space="preserve"> и </w:t>
      </w:r>
      <w:r w:rsidR="00DE061D">
        <w:rPr>
          <w:sz w:val="28"/>
          <w:szCs w:val="28"/>
        </w:rPr>
        <w:t xml:space="preserve">боевого </w:t>
      </w:r>
      <w:proofErr w:type="spellStart"/>
      <w:r w:rsidR="00DE061D">
        <w:rPr>
          <w:sz w:val="28"/>
          <w:szCs w:val="28"/>
        </w:rPr>
        <w:t>слаживания</w:t>
      </w:r>
      <w:proofErr w:type="spellEnd"/>
      <w:r w:rsidR="00DE061D">
        <w:rPr>
          <w:sz w:val="28"/>
          <w:szCs w:val="28"/>
        </w:rPr>
        <w:t xml:space="preserve"> личного состава</w:t>
      </w:r>
      <w:r w:rsidR="00DE061D" w:rsidRPr="00077A40">
        <w:rPr>
          <w:sz w:val="28"/>
          <w:szCs w:val="28"/>
        </w:rPr>
        <w:t xml:space="preserve">. </w:t>
      </w:r>
      <w:r w:rsidR="00DE061D">
        <w:rPr>
          <w:sz w:val="28"/>
          <w:szCs w:val="28"/>
        </w:rPr>
        <w:t xml:space="preserve">Заключительным </w:t>
      </w:r>
      <w:r w:rsidR="00DE061D" w:rsidRPr="00077A40">
        <w:rPr>
          <w:sz w:val="28"/>
          <w:szCs w:val="28"/>
        </w:rPr>
        <w:t>практическим элементом станет комплексная тренировка по приведению органов управления и войск в высшие степени боевой готовности.</w:t>
      </w:r>
    </w:p>
    <w:p w:rsidR="00DE061D" w:rsidRDefault="00DE061D" w:rsidP="00DE061D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Д</w:t>
      </w:r>
      <w:r>
        <w:rPr>
          <w:sz w:val="28"/>
          <w:szCs w:val="28"/>
        </w:rPr>
        <w:t xml:space="preserve">о начала нового учебного </w:t>
      </w:r>
      <w:r w:rsidR="00AE58C3">
        <w:rPr>
          <w:sz w:val="28"/>
          <w:szCs w:val="28"/>
        </w:rPr>
        <w:t>периода</w:t>
      </w:r>
      <w:r w:rsidR="00E57F70">
        <w:rPr>
          <w:sz w:val="28"/>
          <w:szCs w:val="28"/>
        </w:rPr>
        <w:t>,</w:t>
      </w:r>
      <w:r>
        <w:rPr>
          <w:sz w:val="28"/>
          <w:szCs w:val="28"/>
        </w:rPr>
        <w:t xml:space="preserve"> в подготовительный период, рабочие группы из должностных лиц Г</w:t>
      </w:r>
      <w:r>
        <w:rPr>
          <w:sz w:val="28"/>
          <w:szCs w:val="28"/>
          <w:lang w:val="ky-KG"/>
        </w:rPr>
        <w:t>енерально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штаба Вооруженных Сил выезжали в соединения, части и учреждения оборонного ведомства с целью</w:t>
      </w:r>
      <w:r w:rsidRPr="001A2E1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1A2E17">
        <w:rPr>
          <w:sz w:val="28"/>
          <w:szCs w:val="28"/>
        </w:rPr>
        <w:t xml:space="preserve"> бое</w:t>
      </w:r>
      <w:r>
        <w:rPr>
          <w:sz w:val="28"/>
          <w:szCs w:val="28"/>
        </w:rPr>
        <w:t xml:space="preserve">вой и мобилизационной </w:t>
      </w:r>
      <w:r w:rsidRPr="001A2E17">
        <w:rPr>
          <w:sz w:val="28"/>
          <w:szCs w:val="28"/>
        </w:rPr>
        <w:t xml:space="preserve">готовности, </w:t>
      </w:r>
      <w:r>
        <w:rPr>
          <w:sz w:val="28"/>
          <w:szCs w:val="28"/>
        </w:rPr>
        <w:t>уровня</w:t>
      </w:r>
      <w:r w:rsidRPr="001A2E17">
        <w:rPr>
          <w:sz w:val="28"/>
          <w:szCs w:val="28"/>
        </w:rPr>
        <w:t xml:space="preserve"> профессионализма, </w:t>
      </w:r>
      <w:r w:rsidRPr="007C68E4">
        <w:rPr>
          <w:sz w:val="28"/>
          <w:szCs w:val="28"/>
          <w:lang w:val="ky-KG"/>
        </w:rPr>
        <w:t>укомплектованност</w:t>
      </w:r>
      <w:r>
        <w:rPr>
          <w:sz w:val="28"/>
          <w:szCs w:val="28"/>
          <w:lang w:val="ky-KG"/>
        </w:rPr>
        <w:t>и и готовности</w:t>
      </w:r>
      <w:r w:rsidRPr="007C68E4">
        <w:rPr>
          <w:sz w:val="28"/>
          <w:szCs w:val="28"/>
          <w:lang w:val="ky-KG"/>
        </w:rPr>
        <w:t xml:space="preserve"> дежурных сил и средств к вы</w:t>
      </w:r>
      <w:r>
        <w:rPr>
          <w:sz w:val="28"/>
          <w:szCs w:val="28"/>
          <w:lang w:val="ky-KG"/>
        </w:rPr>
        <w:t>полнению боевых задач</w:t>
      </w:r>
      <w:r w:rsidR="00914EE0">
        <w:rPr>
          <w:sz w:val="28"/>
          <w:szCs w:val="28"/>
          <w:lang w:val="ky-KG"/>
        </w:rPr>
        <w:t>,</w:t>
      </w:r>
      <w:r>
        <w:rPr>
          <w:sz w:val="28"/>
          <w:szCs w:val="28"/>
          <w:lang w:val="ky-KG"/>
        </w:rPr>
        <w:t xml:space="preserve"> а также  состояния</w:t>
      </w:r>
      <w:r w:rsidRPr="007C68E4">
        <w:rPr>
          <w:sz w:val="28"/>
          <w:szCs w:val="28"/>
          <w:lang w:val="ky-KG"/>
        </w:rPr>
        <w:t xml:space="preserve"> службы войск</w:t>
      </w:r>
      <w:r w:rsidR="00914EE0">
        <w:rPr>
          <w:sz w:val="28"/>
          <w:szCs w:val="28"/>
          <w:lang w:val="ky-KG"/>
        </w:rPr>
        <w:t xml:space="preserve">, </w:t>
      </w:r>
      <w:r>
        <w:rPr>
          <w:sz w:val="28"/>
          <w:szCs w:val="28"/>
          <w:lang w:val="ky-KG"/>
        </w:rPr>
        <w:t>воинской дисциплины и обеспеченности</w:t>
      </w:r>
      <w:r w:rsidRPr="00E7312E">
        <w:rPr>
          <w:sz w:val="28"/>
          <w:szCs w:val="28"/>
          <w:lang w:val="ky-KG"/>
        </w:rPr>
        <w:t xml:space="preserve"> материально-техническими средствами.</w:t>
      </w:r>
    </w:p>
    <w:p w:rsidR="00AE58C3" w:rsidRDefault="00AE58C3" w:rsidP="00DE061D">
      <w:pPr>
        <w:jc w:val="both"/>
        <w:rPr>
          <w:sz w:val="28"/>
          <w:szCs w:val="28"/>
          <w:lang w:val="ky-KG"/>
        </w:rPr>
      </w:pPr>
    </w:p>
    <w:p w:rsidR="00AE58C3" w:rsidRDefault="00AE58C3" w:rsidP="00AE58C3">
      <w:pPr>
        <w:jc w:val="right"/>
        <w:rPr>
          <w:b/>
          <w:sz w:val="28"/>
          <w:szCs w:val="28"/>
          <w:lang w:val="ky-KG"/>
        </w:rPr>
      </w:pPr>
      <w:r w:rsidRPr="00AE58C3">
        <w:rPr>
          <w:b/>
          <w:sz w:val="28"/>
          <w:szCs w:val="28"/>
          <w:lang w:val="ky-KG"/>
        </w:rPr>
        <w:t>Управление информации, связям с общественностью и СМИ ГШ ВС КР</w:t>
      </w:r>
    </w:p>
    <w:p w:rsidR="0038425B" w:rsidRDefault="0038425B" w:rsidP="00AE58C3">
      <w:pPr>
        <w:jc w:val="right"/>
        <w:rPr>
          <w:b/>
          <w:sz w:val="28"/>
          <w:szCs w:val="28"/>
          <w:lang w:val="ky-KG"/>
        </w:rPr>
      </w:pPr>
    </w:p>
    <w:p w:rsidR="0038425B" w:rsidRDefault="0038425B" w:rsidP="00AE58C3">
      <w:pPr>
        <w:jc w:val="right"/>
        <w:rPr>
          <w:b/>
          <w:sz w:val="28"/>
          <w:szCs w:val="28"/>
          <w:lang w:val="ky-KG"/>
        </w:rPr>
      </w:pPr>
    </w:p>
    <w:p w:rsidR="0038425B" w:rsidRPr="00AE58C3" w:rsidRDefault="0038425B" w:rsidP="00AE58C3">
      <w:pPr>
        <w:jc w:val="right"/>
        <w:rPr>
          <w:b/>
          <w:sz w:val="28"/>
          <w:szCs w:val="28"/>
          <w:lang w:val="ky-KG"/>
        </w:rPr>
      </w:pPr>
    </w:p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A042C0" w:rsidRPr="00FA2BF0" w:rsidTr="00C80C49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042C0" w:rsidRPr="00FA2BF0" w:rsidRDefault="00A042C0" w:rsidP="00C80C49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КЫРГЫЗ РЕСПУБЛИКАСЫНЫН </w:t>
            </w:r>
          </w:p>
          <w:p w:rsidR="00A042C0" w:rsidRPr="00FA2BF0" w:rsidRDefault="00A042C0" w:rsidP="00C80C49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A042C0" w:rsidRPr="00FA2BF0" w:rsidRDefault="00A042C0" w:rsidP="00C80C49">
            <w:pPr>
              <w:jc w:val="center"/>
              <w:rPr>
                <w:b/>
                <w:color w:val="1F497D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042C0" w:rsidRPr="00FA2BF0" w:rsidRDefault="00A042C0" w:rsidP="00C80C49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FA2BF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049C680" wp14:editId="2950CC88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2" name="Рисунок 2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42C0" w:rsidRPr="00FA2BF0" w:rsidRDefault="00A042C0" w:rsidP="00C80C49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  <w:p w:rsidR="00A042C0" w:rsidRPr="00FA2BF0" w:rsidRDefault="00A042C0" w:rsidP="00C80C49">
            <w:pPr>
              <w:jc w:val="center"/>
              <w:rPr>
                <w:sz w:val="28"/>
                <w:szCs w:val="28"/>
                <w:lang w:val="ky-KG"/>
              </w:rPr>
            </w:pPr>
          </w:p>
          <w:p w:rsidR="00A042C0" w:rsidRPr="00FA2BF0" w:rsidRDefault="00A042C0" w:rsidP="00C80C49">
            <w:pPr>
              <w:jc w:val="center"/>
              <w:rPr>
                <w:sz w:val="28"/>
                <w:szCs w:val="28"/>
                <w:lang w:val="ky-KG"/>
              </w:rPr>
            </w:pPr>
          </w:p>
          <w:p w:rsidR="00A042C0" w:rsidRPr="00FA2BF0" w:rsidRDefault="00A042C0" w:rsidP="00C80C49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042C0" w:rsidRPr="00FA2BF0" w:rsidRDefault="00A042C0" w:rsidP="00C80C49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A042C0" w:rsidRPr="00FA2BF0" w:rsidRDefault="00A042C0" w:rsidP="00C80C49">
            <w:pPr>
              <w:jc w:val="center"/>
              <w:rPr>
                <w:b/>
                <w:color w:val="000000" w:themeColor="text1"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A042C0" w:rsidRPr="00FA2BF0" w:rsidRDefault="00A042C0" w:rsidP="00C80C49">
            <w:pPr>
              <w:ind w:right="34"/>
              <w:jc w:val="center"/>
              <w:rPr>
                <w:b/>
                <w:sz w:val="28"/>
                <w:szCs w:val="28"/>
                <w:lang w:val="ky-KG"/>
              </w:rPr>
            </w:pPr>
            <w:r w:rsidRPr="00FA2BF0">
              <w:rPr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A042C0" w:rsidRPr="00FA2BF0" w:rsidTr="00C80C49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042C0" w:rsidRPr="00FA2BF0" w:rsidRDefault="00A042C0" w:rsidP="00C80C49">
            <w:pPr>
              <w:jc w:val="center"/>
              <w:rPr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042C0" w:rsidRPr="00FA2BF0" w:rsidRDefault="00A042C0" w:rsidP="00C80C49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A042C0" w:rsidRPr="00FA2BF0" w:rsidRDefault="00A042C0" w:rsidP="00C80C49">
            <w:pPr>
              <w:jc w:val="center"/>
              <w:rPr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A042C0" w:rsidRPr="00FA2BF0" w:rsidRDefault="00A042C0" w:rsidP="00A042C0">
      <w:pPr>
        <w:pStyle w:val="a3"/>
        <w:spacing w:after="0"/>
        <w:jc w:val="center"/>
        <w:outlineLvl w:val="0"/>
        <w:rPr>
          <w:b/>
          <w:bCs/>
        </w:rPr>
      </w:pPr>
    </w:p>
    <w:p w:rsidR="00A042C0" w:rsidRPr="00A042C0" w:rsidRDefault="00A042C0" w:rsidP="00A042C0">
      <w:pPr>
        <w:pStyle w:val="a3"/>
        <w:spacing w:after="0"/>
        <w:jc w:val="center"/>
        <w:outlineLvl w:val="0"/>
        <w:rPr>
          <w:b/>
          <w:bCs/>
          <w:lang w:val="ky-KG"/>
        </w:rPr>
      </w:pPr>
      <w:r>
        <w:rPr>
          <w:b/>
          <w:bCs/>
          <w:lang w:val="ky-KG"/>
        </w:rPr>
        <w:t>УЧКАЙ</w:t>
      </w:r>
      <w:r w:rsidRPr="00A042C0">
        <w:rPr>
          <w:b/>
          <w:bCs/>
          <w:lang w:val="ky-KG"/>
        </w:rPr>
        <w:t xml:space="preserve"> МААЛЫМАТ </w:t>
      </w:r>
    </w:p>
    <w:p w:rsidR="00A042C0" w:rsidRPr="00FA2BF0" w:rsidRDefault="00A042C0" w:rsidP="00A042C0">
      <w:pPr>
        <w:pStyle w:val="a3"/>
        <w:spacing w:after="0"/>
        <w:jc w:val="center"/>
        <w:rPr>
          <w:rStyle w:val="a5"/>
          <w:sz w:val="20"/>
          <w:szCs w:val="20"/>
          <w:lang w:val="ky-KG"/>
        </w:rPr>
      </w:pPr>
      <w:proofErr w:type="gramStart"/>
      <w:r w:rsidRPr="00FA2BF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03</w:t>
      </w:r>
      <w:proofErr w:type="gramEnd"/>
      <w:r w:rsidRPr="00FA2BF0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FA2BF0">
        <w:rPr>
          <w:sz w:val="20"/>
          <w:szCs w:val="20"/>
        </w:rPr>
        <w:t>.2018</w:t>
      </w:r>
      <w:r w:rsidRPr="00FA2BF0">
        <w:rPr>
          <w:sz w:val="20"/>
          <w:szCs w:val="20"/>
          <w:lang w:val="ky-KG"/>
        </w:rPr>
        <w:t>г.</w:t>
      </w:r>
    </w:p>
    <w:p w:rsidR="00A042C0" w:rsidRPr="00FA2BF0" w:rsidRDefault="00A042C0" w:rsidP="00A042C0">
      <w:pPr>
        <w:pStyle w:val="a3"/>
        <w:tabs>
          <w:tab w:val="left" w:pos="9355"/>
        </w:tabs>
        <w:spacing w:after="0"/>
        <w:jc w:val="both"/>
        <w:rPr>
          <w:sz w:val="20"/>
          <w:szCs w:val="20"/>
        </w:rPr>
      </w:pPr>
      <w:r w:rsidRPr="00FA2BF0">
        <w:rPr>
          <w:sz w:val="20"/>
          <w:szCs w:val="20"/>
        </w:rPr>
        <w:t>Тел.</w:t>
      </w:r>
      <w:r w:rsidRPr="00FA2BF0">
        <w:rPr>
          <w:sz w:val="20"/>
          <w:szCs w:val="20"/>
          <w:lang w:val="ky-KG"/>
        </w:rPr>
        <w:t xml:space="preserve">:  </w:t>
      </w:r>
      <w:r w:rsidRPr="00FA2BF0">
        <w:rPr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8" w:history="1">
        <w:r w:rsidRPr="00FA2BF0">
          <w:rPr>
            <w:rStyle w:val="a5"/>
            <w:sz w:val="20"/>
            <w:szCs w:val="20"/>
            <w:lang w:val="en-US"/>
          </w:rPr>
          <w:t>www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genstaff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gov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</w:rPr>
        <w:tab/>
      </w:r>
      <w:r w:rsidRPr="00FA2BF0">
        <w:rPr>
          <w:sz w:val="20"/>
          <w:szCs w:val="20"/>
        </w:rPr>
        <w:tab/>
      </w:r>
      <w:r w:rsidRPr="00FA2BF0">
        <w:rPr>
          <w:sz w:val="20"/>
          <w:szCs w:val="20"/>
        </w:rPr>
        <w:tab/>
      </w:r>
      <w:hyperlink r:id="rId9" w:history="1">
        <w:r w:rsidRPr="00FA2BF0">
          <w:rPr>
            <w:rStyle w:val="a5"/>
            <w:sz w:val="20"/>
            <w:szCs w:val="20"/>
            <w:lang w:val="en-US"/>
          </w:rPr>
          <w:t>www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mil</w:t>
        </w:r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</w:p>
    <w:p w:rsidR="00A042C0" w:rsidRPr="00FA2BF0" w:rsidRDefault="00A042C0" w:rsidP="00A042C0">
      <w:pPr>
        <w:jc w:val="center"/>
        <w:rPr>
          <w:rStyle w:val="a5"/>
          <w:sz w:val="20"/>
          <w:szCs w:val="20"/>
        </w:rPr>
      </w:pPr>
      <w:r w:rsidRPr="00FA2BF0">
        <w:rPr>
          <w:sz w:val="20"/>
          <w:szCs w:val="20"/>
        </w:rPr>
        <w:t>Факс: 62-06-7</w:t>
      </w:r>
      <w:r w:rsidRPr="00FA2BF0">
        <w:rPr>
          <w:sz w:val="20"/>
          <w:szCs w:val="20"/>
          <w:lang w:val="ky-KG"/>
        </w:rPr>
        <w:t>2</w:t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</w:r>
      <w:r w:rsidRPr="00FA2BF0">
        <w:rPr>
          <w:sz w:val="20"/>
          <w:szCs w:val="20"/>
          <w:lang w:val="ky-KG"/>
        </w:rPr>
        <w:tab/>
        <w:t xml:space="preserve">        </w:t>
      </w:r>
      <w:hyperlink r:id="rId10" w:history="1">
        <w:r w:rsidRPr="00FA2BF0">
          <w:rPr>
            <w:rStyle w:val="a5"/>
            <w:sz w:val="20"/>
            <w:szCs w:val="20"/>
            <w:lang w:val="en-US"/>
          </w:rPr>
          <w:t>press</w:t>
        </w:r>
        <w:r w:rsidRPr="00FA2BF0">
          <w:rPr>
            <w:rStyle w:val="a5"/>
            <w:sz w:val="20"/>
            <w:szCs w:val="20"/>
          </w:rPr>
          <w:t>@</w:t>
        </w:r>
        <w:proofErr w:type="spellStart"/>
        <w:r w:rsidRPr="00FA2BF0">
          <w:rPr>
            <w:rStyle w:val="a5"/>
            <w:sz w:val="20"/>
            <w:szCs w:val="20"/>
            <w:lang w:val="en-US"/>
          </w:rPr>
          <w:t>genstaff</w:t>
        </w:r>
        <w:proofErr w:type="spellEnd"/>
        <w:r w:rsidRPr="00FA2BF0">
          <w:rPr>
            <w:rStyle w:val="a5"/>
            <w:sz w:val="20"/>
            <w:szCs w:val="20"/>
          </w:rPr>
          <w:t>.</w:t>
        </w:r>
        <w:proofErr w:type="spellStart"/>
        <w:r w:rsidRPr="00FA2BF0">
          <w:rPr>
            <w:rStyle w:val="a5"/>
            <w:sz w:val="20"/>
            <w:szCs w:val="20"/>
            <w:lang w:val="en-US"/>
          </w:rPr>
          <w:t>gov</w:t>
        </w:r>
        <w:proofErr w:type="spellEnd"/>
        <w:r w:rsidRPr="00FA2BF0">
          <w:rPr>
            <w:rStyle w:val="a5"/>
            <w:sz w:val="20"/>
            <w:szCs w:val="20"/>
          </w:rPr>
          <w:t>.</w:t>
        </w:r>
        <w:r w:rsidRPr="00FA2BF0">
          <w:rPr>
            <w:rStyle w:val="a5"/>
            <w:sz w:val="20"/>
            <w:szCs w:val="20"/>
            <w:lang w:val="en-US"/>
          </w:rPr>
          <w:t>kg</w:t>
        </w:r>
      </w:hyperlink>
    </w:p>
    <w:p w:rsidR="00A042C0" w:rsidRDefault="00A042C0" w:rsidP="00A042C0">
      <w:pPr>
        <w:rPr>
          <w:sz w:val="28"/>
          <w:szCs w:val="28"/>
        </w:rPr>
      </w:pPr>
    </w:p>
    <w:p w:rsidR="00A042C0" w:rsidRPr="00A042C0" w:rsidRDefault="00A042C0" w:rsidP="00430858">
      <w:pPr>
        <w:jc w:val="center"/>
        <w:rPr>
          <w:b/>
          <w:sz w:val="36"/>
          <w:szCs w:val="28"/>
        </w:rPr>
      </w:pPr>
    </w:p>
    <w:p w:rsidR="00430858" w:rsidRDefault="00430858" w:rsidP="00430858">
      <w:pPr>
        <w:jc w:val="center"/>
        <w:rPr>
          <w:b/>
          <w:sz w:val="36"/>
          <w:szCs w:val="28"/>
          <w:lang w:val="ky-KG"/>
        </w:rPr>
      </w:pPr>
      <w:r w:rsidRPr="00430858">
        <w:rPr>
          <w:b/>
          <w:sz w:val="36"/>
          <w:szCs w:val="28"/>
          <w:lang w:val="ky-KG"/>
        </w:rPr>
        <w:t>Кыргыз Республикасынын Куралдуу Күч</w:t>
      </w:r>
      <w:r w:rsidR="00A042C0">
        <w:rPr>
          <w:b/>
          <w:sz w:val="36"/>
          <w:szCs w:val="28"/>
          <w:lang w:val="ky-KG"/>
        </w:rPr>
        <w:t>төрүндө жаңы окуу жылы башталды</w:t>
      </w:r>
    </w:p>
    <w:p w:rsidR="00A042C0" w:rsidRPr="00430858" w:rsidRDefault="00A042C0" w:rsidP="00430858">
      <w:pPr>
        <w:jc w:val="center"/>
        <w:rPr>
          <w:b/>
          <w:sz w:val="36"/>
          <w:szCs w:val="28"/>
          <w:lang w:val="ky-KG"/>
        </w:rPr>
      </w:pPr>
    </w:p>
    <w:p w:rsidR="0038425B" w:rsidRDefault="00430858" w:rsidP="00DE061D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 w:rsidR="00A042C0">
        <w:rPr>
          <w:sz w:val="28"/>
          <w:szCs w:val="28"/>
          <w:lang w:val="ky-KG"/>
        </w:rPr>
        <w:t xml:space="preserve">Үстүбүздөгү жылдын </w:t>
      </w:r>
      <w:r w:rsidR="00A042C0">
        <w:rPr>
          <w:sz w:val="28"/>
          <w:szCs w:val="28"/>
          <w:lang w:val="ky-KG"/>
        </w:rPr>
        <w:t xml:space="preserve">1-декабрда </w:t>
      </w:r>
      <w:r w:rsidR="0038425B">
        <w:rPr>
          <w:sz w:val="28"/>
          <w:szCs w:val="28"/>
          <w:lang w:val="ky-KG"/>
        </w:rPr>
        <w:t>Кыргыз Республикасынын Куралдуу Күчтөрүнүн Генералдык штабынын кошуундары жана бөлүктөрүндө жаңы окуу жылы башталды. Планга ылайык 2018-жылдын 3-декабрынан 5-декабрына чейин күжүрмөн даярдык боюнча тактикалык-катардык көнүгүүлөр өткөрүлөт.</w:t>
      </w:r>
    </w:p>
    <w:p w:rsidR="00987646" w:rsidRPr="00E7312E" w:rsidRDefault="0038425B" w:rsidP="00987646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Алгачкы эле күнү</w:t>
      </w:r>
      <w:r w:rsidR="00987646">
        <w:rPr>
          <w:sz w:val="28"/>
          <w:szCs w:val="28"/>
          <w:lang w:val="ky-KG"/>
        </w:rPr>
        <w:t xml:space="preserve"> бөлүктөрдөрдө жана мекемелерде</w:t>
      </w:r>
      <w:r w:rsidR="009537E7">
        <w:rPr>
          <w:sz w:val="28"/>
          <w:szCs w:val="28"/>
          <w:lang w:val="ky-KG"/>
        </w:rPr>
        <w:t>; К</w:t>
      </w:r>
      <w:r w:rsidR="00987646">
        <w:rPr>
          <w:sz w:val="28"/>
          <w:szCs w:val="28"/>
          <w:lang w:val="ky-KG"/>
        </w:rPr>
        <w:t>Р  Куралдуу Күчтөрүнүн Генералдык штабы</w:t>
      </w:r>
      <w:r w:rsidR="00E31BBC">
        <w:rPr>
          <w:sz w:val="28"/>
          <w:szCs w:val="28"/>
          <w:lang w:val="ky-KG"/>
        </w:rPr>
        <w:t xml:space="preserve"> </w:t>
      </w:r>
      <w:r w:rsidR="00987646">
        <w:rPr>
          <w:sz w:val="28"/>
          <w:szCs w:val="28"/>
          <w:lang w:val="ky-KG"/>
        </w:rPr>
        <w:t xml:space="preserve">, КР </w:t>
      </w:r>
      <w:r w:rsidR="00E31BBC">
        <w:rPr>
          <w:sz w:val="28"/>
          <w:szCs w:val="28"/>
          <w:lang w:val="ky-KG"/>
        </w:rPr>
        <w:t>коргоо иштери боюнча комитети</w:t>
      </w:r>
      <w:r w:rsidR="00987646">
        <w:rPr>
          <w:sz w:val="28"/>
          <w:szCs w:val="28"/>
          <w:lang w:val="ky-KG"/>
        </w:rPr>
        <w:t>,</w:t>
      </w:r>
    </w:p>
    <w:p w:rsidR="00AE58C3" w:rsidRDefault="009537E7" w:rsidP="00DE061D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Кургактагы </w:t>
      </w:r>
      <w:r w:rsidR="00987646">
        <w:rPr>
          <w:sz w:val="28"/>
          <w:szCs w:val="28"/>
          <w:lang w:val="ky-KG"/>
        </w:rPr>
        <w:t>аскерлер,</w:t>
      </w:r>
      <w:r w:rsidRPr="009537E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Абадан кол салуудан коргонуу күчтөрү, </w:t>
      </w:r>
      <w:r w:rsidR="00987646">
        <w:rPr>
          <w:sz w:val="28"/>
          <w:szCs w:val="28"/>
          <w:lang w:val="ky-KG"/>
        </w:rPr>
        <w:t>Улуттук</w:t>
      </w:r>
      <w:r w:rsidR="00A042C0">
        <w:rPr>
          <w:sz w:val="28"/>
          <w:szCs w:val="28"/>
          <w:lang w:val="ky-KG"/>
        </w:rPr>
        <w:t xml:space="preserve"> Гвардиянын чек-ара кызмат</w:t>
      </w:r>
      <w:r>
        <w:rPr>
          <w:sz w:val="28"/>
          <w:szCs w:val="28"/>
          <w:lang w:val="ky-KG"/>
        </w:rPr>
        <w:t xml:space="preserve">ында </w:t>
      </w:r>
      <w:r w:rsidR="00E31BBC">
        <w:rPr>
          <w:sz w:val="28"/>
          <w:szCs w:val="28"/>
          <w:lang w:val="ky-KG"/>
        </w:rPr>
        <w:t>жаңы окуу жылынын башталуусун белгилеген митингдер болду.</w:t>
      </w:r>
    </w:p>
    <w:p w:rsidR="00A042C0" w:rsidRDefault="00E31BBC" w:rsidP="00DE061D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Көнүгүү сабактарынын жүрүшүндө аскер кызматчылары Борбордук Азия аймактарындагы учурдун аскердик-саясий  абалы жана Кыргызстандын социалдык-экономикалык жана коомдук өнүгүүсүнүн жыйынтыктары менен таанышып чыгышты.</w:t>
      </w:r>
    </w:p>
    <w:p w:rsidR="00736A2D" w:rsidRDefault="00E31BBC" w:rsidP="00A042C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Көн</w:t>
      </w:r>
      <w:r w:rsidR="00303D65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гүү сабактарынын </w:t>
      </w:r>
      <w:r w:rsidR="00303D65">
        <w:rPr>
          <w:sz w:val="28"/>
          <w:szCs w:val="28"/>
          <w:lang w:val="ky-KG"/>
        </w:rPr>
        <w:t>жү</w:t>
      </w:r>
      <w:r w:rsidR="00736A2D">
        <w:rPr>
          <w:sz w:val="28"/>
          <w:szCs w:val="28"/>
          <w:lang w:val="ky-KG"/>
        </w:rPr>
        <w:t>рүшүндө мобилизациялык даярдыкка тиешелүү маселелер иштелип чыгат, ошондой эле өздүк курамдын күжүрмөндүүл</w:t>
      </w:r>
      <w:r w:rsidR="00A042C0">
        <w:rPr>
          <w:sz w:val="28"/>
          <w:szCs w:val="28"/>
          <w:lang w:val="ky-KG"/>
        </w:rPr>
        <w:t>үгүн арттыруу  иштери дагы карал</w:t>
      </w:r>
      <w:r w:rsidR="00736A2D">
        <w:rPr>
          <w:sz w:val="28"/>
          <w:szCs w:val="28"/>
          <w:lang w:val="ky-KG"/>
        </w:rPr>
        <w:t>ат.</w:t>
      </w:r>
    </w:p>
    <w:p w:rsidR="00736A2D" w:rsidRDefault="00303D65" w:rsidP="00DE061D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 w:rsidR="00736A2D">
        <w:rPr>
          <w:sz w:val="28"/>
          <w:szCs w:val="28"/>
          <w:lang w:val="ky-KG"/>
        </w:rPr>
        <w:t>Көнүгү</w:t>
      </w:r>
      <w:r>
        <w:rPr>
          <w:sz w:val="28"/>
          <w:szCs w:val="28"/>
          <w:lang w:val="ky-KG"/>
        </w:rPr>
        <w:t>ү</w:t>
      </w:r>
      <w:r w:rsidR="00736A2D">
        <w:rPr>
          <w:sz w:val="28"/>
          <w:szCs w:val="28"/>
          <w:lang w:val="ky-KG"/>
        </w:rPr>
        <w:t xml:space="preserve"> сабактарынын жыйынтыктоочу практикалык элементи болуп аскерлерди жана башкаруу органдарынын жогорку даражадагы кужүрмөн даярдыкка алып келүүчү комплекстүү машыктыруу саналат. </w:t>
      </w:r>
    </w:p>
    <w:p w:rsidR="00E31BBC" w:rsidRDefault="00303D65" w:rsidP="00DE061D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 w:rsidR="00736A2D">
        <w:rPr>
          <w:sz w:val="28"/>
          <w:szCs w:val="28"/>
          <w:lang w:val="ky-KG"/>
        </w:rPr>
        <w:t>Жаңы окуу жылынын башталышына</w:t>
      </w:r>
      <w:r w:rsidR="00A042C0">
        <w:rPr>
          <w:sz w:val="28"/>
          <w:szCs w:val="28"/>
          <w:lang w:val="ky-KG"/>
        </w:rPr>
        <w:t xml:space="preserve"> чейин ага даярдык көрүү</w:t>
      </w:r>
      <w:r w:rsidR="00F67C7C">
        <w:rPr>
          <w:sz w:val="28"/>
          <w:szCs w:val="28"/>
          <w:lang w:val="ky-KG"/>
        </w:rPr>
        <w:t>дө</w:t>
      </w:r>
      <w:r w:rsidR="00A042C0">
        <w:rPr>
          <w:sz w:val="28"/>
          <w:szCs w:val="28"/>
          <w:lang w:val="ky-KG"/>
        </w:rPr>
        <w:t xml:space="preserve"> коргоо ведо</w:t>
      </w:r>
      <w:r w:rsidR="00736A2D">
        <w:rPr>
          <w:sz w:val="28"/>
          <w:szCs w:val="28"/>
          <w:lang w:val="ky-KG"/>
        </w:rPr>
        <w:t>мствосунун кошуундары</w:t>
      </w:r>
      <w:r w:rsidR="00A042C0">
        <w:rPr>
          <w:sz w:val="28"/>
          <w:szCs w:val="28"/>
          <w:lang w:val="ky-KG"/>
        </w:rPr>
        <w:t>нда</w:t>
      </w:r>
      <w:r w:rsidR="00736A2D">
        <w:rPr>
          <w:sz w:val="28"/>
          <w:szCs w:val="28"/>
          <w:lang w:val="ky-KG"/>
        </w:rPr>
        <w:t>, мекемелеринде</w:t>
      </w:r>
      <w:r w:rsidR="00430858">
        <w:rPr>
          <w:sz w:val="28"/>
          <w:szCs w:val="28"/>
          <w:lang w:val="ky-KG"/>
        </w:rPr>
        <w:t xml:space="preserve"> жана бөлүктөр</w:t>
      </w:r>
      <w:r w:rsidR="00A042C0">
        <w:rPr>
          <w:sz w:val="28"/>
          <w:szCs w:val="28"/>
          <w:lang w:val="ky-KG"/>
        </w:rPr>
        <w:t>үн</w:t>
      </w:r>
      <w:r w:rsidR="00430858">
        <w:rPr>
          <w:sz w:val="28"/>
          <w:szCs w:val="28"/>
          <w:lang w:val="ky-KG"/>
        </w:rPr>
        <w:t xml:space="preserve">дө </w:t>
      </w:r>
      <w:r>
        <w:rPr>
          <w:sz w:val="28"/>
          <w:szCs w:val="28"/>
          <w:lang w:val="ky-KG"/>
        </w:rPr>
        <w:t>кү</w:t>
      </w:r>
      <w:r w:rsidR="009537E7">
        <w:rPr>
          <w:sz w:val="28"/>
          <w:szCs w:val="28"/>
          <w:lang w:val="ky-KG"/>
        </w:rPr>
        <w:t>жүрмөн жана мобилизациялык даярдыкты, аскер кызматчыларынын адистик  деңгээлин, офицерлер менен прапорщиктердин дене тар</w:t>
      </w:r>
      <w:r>
        <w:rPr>
          <w:sz w:val="28"/>
          <w:szCs w:val="28"/>
          <w:lang w:val="ky-KG"/>
        </w:rPr>
        <w:t>биялык жана</w:t>
      </w:r>
      <w:r w:rsidR="009537E7">
        <w:rPr>
          <w:sz w:val="28"/>
          <w:szCs w:val="28"/>
          <w:lang w:val="ky-KG"/>
        </w:rPr>
        <w:t xml:space="preserve"> катардык даярдыктарын, к</w:t>
      </w:r>
      <w:r>
        <w:rPr>
          <w:sz w:val="28"/>
          <w:szCs w:val="28"/>
          <w:lang w:val="ky-KG"/>
        </w:rPr>
        <w:t>ү</w:t>
      </w:r>
      <w:r w:rsidR="009537E7">
        <w:rPr>
          <w:sz w:val="28"/>
          <w:szCs w:val="28"/>
          <w:lang w:val="ky-KG"/>
        </w:rPr>
        <w:t>жүрмөн тапшырманы аткарууга карата нөөмөтчү  күчтөр менен каражаттардын комплекстүү даярдыгын</w:t>
      </w:r>
      <w:r w:rsidR="00F67C7C">
        <w:rPr>
          <w:sz w:val="28"/>
          <w:szCs w:val="28"/>
          <w:lang w:val="ky-KG"/>
        </w:rPr>
        <w:t>; аскердик тартип менен аскер</w:t>
      </w:r>
      <w:r w:rsidR="009537E7">
        <w:rPr>
          <w:sz w:val="28"/>
          <w:szCs w:val="28"/>
          <w:lang w:val="ky-KG"/>
        </w:rPr>
        <w:t xml:space="preserve"> кызматынын абалын</w:t>
      </w:r>
      <w:r w:rsidR="00F67C7C">
        <w:rPr>
          <w:sz w:val="28"/>
          <w:szCs w:val="28"/>
          <w:lang w:val="ky-KG"/>
        </w:rPr>
        <w:t>,</w:t>
      </w:r>
      <w:r w:rsidR="009537E7">
        <w:rPr>
          <w:sz w:val="28"/>
          <w:szCs w:val="28"/>
          <w:lang w:val="ky-KG"/>
        </w:rPr>
        <w:t xml:space="preserve"> бөлүктөрдүн материалдык-техникалык каражатт</w:t>
      </w:r>
      <w:r w:rsidR="00430858">
        <w:rPr>
          <w:sz w:val="28"/>
          <w:szCs w:val="28"/>
          <w:lang w:val="ky-KG"/>
        </w:rPr>
        <w:t>ар менен камсыздалуусун текшерүү</w:t>
      </w:r>
      <w:r w:rsidR="00A042C0">
        <w:rPr>
          <w:sz w:val="28"/>
          <w:szCs w:val="28"/>
          <w:lang w:val="ky-KG"/>
        </w:rPr>
        <w:t xml:space="preserve"> </w:t>
      </w:r>
      <w:r w:rsidR="00F67C7C">
        <w:rPr>
          <w:sz w:val="28"/>
          <w:szCs w:val="28"/>
          <w:lang w:val="ky-KG"/>
        </w:rPr>
        <w:t xml:space="preserve">максатында </w:t>
      </w:r>
      <w:r w:rsidR="00F67C7C">
        <w:rPr>
          <w:sz w:val="28"/>
          <w:szCs w:val="28"/>
          <w:lang w:val="ky-KG"/>
        </w:rPr>
        <w:lastRenderedPageBreak/>
        <w:t>Куралдуу Күчтөрдүн Генералдык штабынын жетекчилеринен турган топ</w:t>
      </w:r>
      <w:r w:rsidR="00F67C7C">
        <w:rPr>
          <w:sz w:val="28"/>
          <w:szCs w:val="28"/>
          <w:lang w:val="ky-KG"/>
        </w:rPr>
        <w:t xml:space="preserve"> иш-чараларды жүргүзүп келишкен</w:t>
      </w:r>
      <w:r w:rsidR="009537E7">
        <w:rPr>
          <w:sz w:val="28"/>
          <w:szCs w:val="28"/>
          <w:lang w:val="ky-KG"/>
        </w:rPr>
        <w:t xml:space="preserve">. </w:t>
      </w:r>
      <w:r w:rsidR="00736A2D">
        <w:rPr>
          <w:sz w:val="28"/>
          <w:szCs w:val="28"/>
          <w:lang w:val="ky-KG"/>
        </w:rPr>
        <w:t xml:space="preserve"> </w:t>
      </w:r>
    </w:p>
    <w:p w:rsidR="00F67C7C" w:rsidRDefault="00F67C7C" w:rsidP="00DE061D">
      <w:pPr>
        <w:jc w:val="both"/>
        <w:rPr>
          <w:sz w:val="28"/>
          <w:szCs w:val="28"/>
          <w:lang w:val="ky-KG"/>
        </w:rPr>
      </w:pPr>
    </w:p>
    <w:p w:rsidR="00F67C7C" w:rsidRDefault="00F67C7C" w:rsidP="00F67C7C">
      <w:pPr>
        <w:jc w:val="right"/>
        <w:rPr>
          <w:b/>
          <w:sz w:val="28"/>
          <w:szCs w:val="28"/>
          <w:lang w:val="ky-KG"/>
        </w:rPr>
      </w:pPr>
      <w:r w:rsidRPr="00F67C7C">
        <w:rPr>
          <w:b/>
          <w:sz w:val="28"/>
          <w:szCs w:val="28"/>
          <w:lang w:val="ky-KG"/>
        </w:rPr>
        <w:t xml:space="preserve">КР КК ГШ маалымат, коомчулук жана ЖМК </w:t>
      </w:r>
    </w:p>
    <w:p w:rsidR="00F67C7C" w:rsidRPr="00F67C7C" w:rsidRDefault="00F67C7C" w:rsidP="00F67C7C">
      <w:pPr>
        <w:jc w:val="right"/>
        <w:rPr>
          <w:b/>
          <w:sz w:val="28"/>
          <w:szCs w:val="28"/>
          <w:lang w:val="ky-KG"/>
        </w:rPr>
      </w:pPr>
      <w:r w:rsidRPr="00F67C7C">
        <w:rPr>
          <w:b/>
          <w:sz w:val="28"/>
          <w:szCs w:val="28"/>
          <w:lang w:val="ky-KG"/>
        </w:rPr>
        <w:t>менен байланыш башкармалыгы</w:t>
      </w:r>
    </w:p>
    <w:p w:rsidR="003375E8" w:rsidRPr="00A042C0" w:rsidRDefault="003375E8">
      <w:pPr>
        <w:rPr>
          <w:lang w:val="ky-KG"/>
        </w:rPr>
      </w:pPr>
      <w:bookmarkStart w:id="0" w:name="_GoBack"/>
      <w:bookmarkEnd w:id="0"/>
    </w:p>
    <w:sectPr w:rsidR="003375E8" w:rsidRPr="00A0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D"/>
    <w:rsid w:val="00230746"/>
    <w:rsid w:val="00303D65"/>
    <w:rsid w:val="003375E8"/>
    <w:rsid w:val="003741B6"/>
    <w:rsid w:val="0038425B"/>
    <w:rsid w:val="00430858"/>
    <w:rsid w:val="00436197"/>
    <w:rsid w:val="005340B6"/>
    <w:rsid w:val="006D6332"/>
    <w:rsid w:val="00736A2D"/>
    <w:rsid w:val="007740ED"/>
    <w:rsid w:val="007C315D"/>
    <w:rsid w:val="00914EE0"/>
    <w:rsid w:val="009537E7"/>
    <w:rsid w:val="00987646"/>
    <w:rsid w:val="009B6E0C"/>
    <w:rsid w:val="00A042C0"/>
    <w:rsid w:val="00AE58C3"/>
    <w:rsid w:val="00BD115A"/>
    <w:rsid w:val="00DE061D"/>
    <w:rsid w:val="00E31BBC"/>
    <w:rsid w:val="00E57F70"/>
    <w:rsid w:val="00EC3F31"/>
    <w:rsid w:val="00F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4172"/>
  <w15:docId w15:val="{101943BA-5AEE-4119-97D7-F28DD16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6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0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E061D"/>
    <w:pPr>
      <w:spacing w:after="120"/>
    </w:pPr>
  </w:style>
  <w:style w:type="character" w:customStyle="1" w:styleId="a4">
    <w:name w:val="Основной текст Знак"/>
    <w:basedOn w:val="a0"/>
    <w:link w:val="a3"/>
    <w:rsid w:val="00DE0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taff.gov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genstaff.gov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.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nstaff.gov.kg" TargetMode="External"/><Relationship Id="rId10" Type="http://schemas.openxmlformats.org/officeDocument/2006/relationships/hyperlink" Target="mailto:press@genstaff.gov.k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l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2018-12-03T06:59:00Z</cp:lastPrinted>
  <dcterms:created xsi:type="dcterms:W3CDTF">2018-12-03T04:24:00Z</dcterms:created>
  <dcterms:modified xsi:type="dcterms:W3CDTF">2018-12-03T08:17:00Z</dcterms:modified>
</cp:coreProperties>
</file>